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1CDE2" w14:textId="23ADF5E3" w:rsidR="00ED2F5E" w:rsidRDefault="00ED2F5E" w:rsidP="008E2F6D">
      <w:pPr>
        <w:spacing w:line="276" w:lineRule="auto"/>
        <w:jc w:val="center"/>
        <w:rPr>
          <w:rFonts w:ascii="Times New Roman" w:eastAsia="新細明體" w:hAnsi="Times New Roman" w:cs="Times New Roman"/>
          <w:b/>
          <w:sz w:val="28"/>
          <w:u w:val="single"/>
        </w:rPr>
      </w:pPr>
      <w:r w:rsidRPr="00BA77D4">
        <w:rPr>
          <w:rFonts w:ascii="Times New Roman" w:eastAsia="新細明體" w:hAnsi="Times New Roman" w:cs="Times New Roman"/>
          <w:b/>
          <w:sz w:val="28"/>
        </w:rPr>
        <w:t>「誠信保險知多啲」</w:t>
      </w:r>
      <w:r w:rsidR="00B87576">
        <w:rPr>
          <w:rFonts w:ascii="Times New Roman" w:eastAsia="新細明體" w:hAnsi="Times New Roman" w:cs="Times New Roman"/>
          <w:b/>
          <w:sz w:val="28"/>
          <w:lang w:eastAsia="zh-HK"/>
        </w:rPr>
        <w:t xml:space="preserve">— </w:t>
      </w:r>
      <w:r w:rsidRPr="00B87576">
        <w:rPr>
          <w:rFonts w:ascii="Times New Roman" w:eastAsia="新細明體" w:hAnsi="Times New Roman" w:cs="Times New Roman"/>
          <w:b/>
          <w:sz w:val="28"/>
        </w:rPr>
        <w:t>投保人「智醒」貼士</w:t>
      </w:r>
    </w:p>
    <w:p w14:paraId="01DE7853" w14:textId="77777777" w:rsidR="00BA77D4" w:rsidRPr="00BA77D4" w:rsidRDefault="00BA77D4" w:rsidP="008E2F6D">
      <w:pPr>
        <w:spacing w:line="276" w:lineRule="auto"/>
        <w:jc w:val="both"/>
        <w:rPr>
          <w:rFonts w:ascii="Times New Roman" w:eastAsia="新細明體" w:hAnsi="Times New Roman" w:cs="Times New Roman" w:hint="eastAsia"/>
          <w:b/>
          <w:sz w:val="28"/>
          <w:u w:val="single"/>
        </w:rPr>
      </w:pPr>
    </w:p>
    <w:p w14:paraId="31242FAB" w14:textId="77777777" w:rsidR="00ED2F5E" w:rsidRPr="00BA77D4" w:rsidRDefault="00ED2F5E" w:rsidP="008E2F6D">
      <w:pPr>
        <w:spacing w:line="276" w:lineRule="auto"/>
        <w:ind w:firstLine="480"/>
        <w:jc w:val="both"/>
        <w:rPr>
          <w:rFonts w:ascii="Times New Roman" w:eastAsia="新細明體" w:hAnsi="Times New Roman" w:cs="Times New Roman"/>
        </w:rPr>
      </w:pPr>
      <w:r w:rsidRPr="00BA77D4">
        <w:rPr>
          <w:rFonts w:ascii="Times New Roman" w:eastAsia="新細明體" w:hAnsi="Times New Roman" w:cs="Times New Roman"/>
        </w:rPr>
        <w:t>負責銷售保險的保險中介人經常被籠統地稱為</w:t>
      </w:r>
      <w:r w:rsidRPr="00BA77D4">
        <w:rPr>
          <w:rFonts w:ascii="Times New Roman" w:eastAsia="新細明體" w:hAnsi="Times New Roman" w:cs="Times New Roman"/>
          <w:lang w:eastAsia="zh-HK"/>
        </w:rPr>
        <w:t>保險</w:t>
      </w:r>
      <w:r w:rsidRPr="00BA77D4">
        <w:rPr>
          <w:rFonts w:ascii="Times New Roman" w:eastAsia="新細明體" w:hAnsi="Times New Roman" w:cs="Times New Roman"/>
        </w:rPr>
        <w:t>Agent</w:t>
      </w:r>
      <w:r w:rsidRPr="00BA77D4">
        <w:rPr>
          <w:rFonts w:ascii="Times New Roman" w:eastAsia="新細明體" w:hAnsi="Times New Roman" w:cs="Times New Roman"/>
          <w:lang w:eastAsia="zh-HK"/>
        </w:rPr>
        <w:t>或保險</w:t>
      </w:r>
      <w:r w:rsidRPr="00BA77D4">
        <w:rPr>
          <w:rFonts w:ascii="Times New Roman" w:eastAsia="新細明體" w:hAnsi="Times New Roman" w:cs="Times New Roman"/>
        </w:rPr>
        <w:t>經紀，到底兩者有何不同？而客戶在處理保險時又有甚麼需要注意？</w:t>
      </w:r>
    </w:p>
    <w:p w14:paraId="54458CE2" w14:textId="77777777" w:rsidR="00ED2F5E" w:rsidRPr="00BA77D4" w:rsidRDefault="00ED2F5E" w:rsidP="008E2F6D">
      <w:pPr>
        <w:spacing w:line="276" w:lineRule="auto"/>
        <w:ind w:firstLineChars="177" w:firstLine="425"/>
        <w:jc w:val="both"/>
        <w:rPr>
          <w:rFonts w:ascii="Times New Roman" w:eastAsia="新細明體" w:hAnsi="Times New Roman" w:cs="Times New Roman"/>
        </w:rPr>
      </w:pPr>
    </w:p>
    <w:p w14:paraId="0B3AAB2C" w14:textId="77777777" w:rsidR="00ED2F5E" w:rsidRPr="00BA77D4" w:rsidRDefault="00ED2F5E" w:rsidP="008E2F6D">
      <w:pPr>
        <w:spacing w:line="276" w:lineRule="auto"/>
        <w:ind w:firstLine="480"/>
        <w:jc w:val="both"/>
        <w:rPr>
          <w:rFonts w:ascii="Times New Roman" w:eastAsia="新細明體" w:hAnsi="Times New Roman" w:cs="Times New Roman"/>
        </w:rPr>
      </w:pPr>
      <w:r w:rsidRPr="00BA77D4">
        <w:rPr>
          <w:rFonts w:ascii="Times New Roman" w:eastAsia="新細明體" w:hAnsi="Times New Roman" w:cs="Times New Roman"/>
          <w:lang w:eastAsia="zh-HK"/>
        </w:rPr>
        <w:t>其實，</w:t>
      </w:r>
      <w:r w:rsidRPr="00BA77D4">
        <w:rPr>
          <w:rFonts w:ascii="Times New Roman" w:eastAsia="新細明體" w:hAnsi="Times New Roman" w:cs="Times New Roman"/>
        </w:rPr>
        <w:t>保險代理</w:t>
      </w:r>
      <w:r w:rsidRPr="00BA77D4">
        <w:rPr>
          <w:rFonts w:ascii="Times New Roman" w:eastAsia="新細明體" w:hAnsi="Times New Roman" w:cs="Times New Roman"/>
        </w:rPr>
        <w:t>(A</w:t>
      </w:r>
      <w:r w:rsidRPr="00BA77D4">
        <w:rPr>
          <w:rFonts w:ascii="Times New Roman" w:eastAsia="新細明體" w:hAnsi="Times New Roman" w:cs="Times New Roman"/>
          <w:lang w:eastAsia="zh-HK"/>
        </w:rPr>
        <w:t xml:space="preserve">gent) </w:t>
      </w:r>
      <w:r w:rsidRPr="00BA77D4">
        <w:rPr>
          <w:rFonts w:ascii="Times New Roman" w:eastAsia="新細明體" w:hAnsi="Times New Roman" w:cs="Times New Roman"/>
          <w:lang w:eastAsia="zh-HK"/>
        </w:rPr>
        <w:t>或</w:t>
      </w:r>
      <w:r w:rsidRPr="00BA77D4">
        <w:rPr>
          <w:rFonts w:ascii="Times New Roman" w:eastAsia="新細明體" w:hAnsi="Times New Roman" w:cs="Times New Roman"/>
        </w:rPr>
        <w:t>保險經紀</w:t>
      </w:r>
      <w:r w:rsidRPr="00BA77D4">
        <w:rPr>
          <w:rFonts w:ascii="Times New Roman" w:eastAsia="新細明體" w:hAnsi="Times New Roman" w:cs="Times New Roman"/>
        </w:rPr>
        <w:t>(Broker)</w:t>
      </w:r>
      <w:r w:rsidRPr="00BA77D4">
        <w:rPr>
          <w:rFonts w:ascii="Times New Roman" w:eastAsia="新細明體" w:hAnsi="Times New Roman" w:cs="Times New Roman"/>
          <w:lang w:eastAsia="zh-HK"/>
        </w:rPr>
        <w:t>均屬</w:t>
      </w:r>
      <w:r w:rsidRPr="00BA77D4">
        <w:rPr>
          <w:rFonts w:ascii="Times New Roman" w:eastAsia="新細明體" w:hAnsi="Times New Roman" w:cs="Times New Roman"/>
        </w:rPr>
        <w:t>受保險業監管局監</w:t>
      </w:r>
      <w:r w:rsidRPr="00BA77D4">
        <w:rPr>
          <w:rFonts w:ascii="Times New Roman" w:eastAsia="新細明體" w:hAnsi="Times New Roman" w:cs="Times New Roman"/>
          <w:lang w:eastAsia="zh-HK"/>
        </w:rPr>
        <w:t>管的</w:t>
      </w:r>
      <w:r w:rsidRPr="00BA77D4">
        <w:rPr>
          <w:rFonts w:ascii="Times New Roman" w:eastAsia="新細明體" w:hAnsi="Times New Roman" w:cs="Times New Roman"/>
        </w:rPr>
        <w:t>保險中介人，兩者最大的分別是</w:t>
      </w:r>
      <w:r w:rsidRPr="00BA77D4">
        <w:rPr>
          <w:rFonts w:ascii="Times New Roman" w:eastAsia="新細明體" w:hAnsi="Times New Roman" w:cs="Times New Roman"/>
          <w:lang w:eastAsia="zh-HK"/>
        </w:rPr>
        <w:t>他們</w:t>
      </w:r>
      <w:r w:rsidRPr="00BA77D4">
        <w:rPr>
          <w:rFonts w:ascii="Times New Roman" w:eastAsia="新細明體" w:hAnsi="Times New Roman" w:cs="Times New Roman"/>
        </w:rPr>
        <w:t>所代表</w:t>
      </w:r>
      <w:r w:rsidRPr="00BA77D4">
        <w:rPr>
          <w:rFonts w:ascii="Times New Roman" w:eastAsia="新細明體" w:hAnsi="Times New Roman" w:cs="Times New Roman"/>
          <w:lang w:eastAsia="zh-HK"/>
        </w:rPr>
        <w:t>的</w:t>
      </w:r>
      <w:r w:rsidRPr="00BA77D4">
        <w:rPr>
          <w:rFonts w:ascii="Times New Roman" w:eastAsia="新細明體" w:hAnsi="Times New Roman" w:cs="Times New Roman"/>
        </w:rPr>
        <w:t>對象不同：保險代理代表保險公司向客戶銷售公司的產品；而保險經紀則代表客戶搜尋市場上合適的產品，以滿足客戶需要。</w:t>
      </w:r>
    </w:p>
    <w:p w14:paraId="64C56E21" w14:textId="77777777" w:rsidR="00ED2F5E" w:rsidRPr="00BA77D4" w:rsidRDefault="00ED2F5E" w:rsidP="008E2F6D">
      <w:pPr>
        <w:spacing w:line="276" w:lineRule="auto"/>
        <w:ind w:firstLineChars="177" w:firstLine="425"/>
        <w:jc w:val="both"/>
        <w:rPr>
          <w:rFonts w:ascii="Times New Roman" w:eastAsia="新細明體" w:hAnsi="Times New Roman" w:cs="Times New Roman"/>
        </w:rPr>
      </w:pPr>
    </w:p>
    <w:p w14:paraId="051EDC35" w14:textId="77777777" w:rsidR="00ED2F5E" w:rsidRPr="00BA77D4" w:rsidRDefault="00ED2F5E" w:rsidP="008E2F6D">
      <w:pPr>
        <w:spacing w:line="276" w:lineRule="auto"/>
        <w:ind w:firstLineChars="177" w:firstLine="425"/>
        <w:jc w:val="both"/>
        <w:rPr>
          <w:rFonts w:ascii="Times New Roman" w:eastAsia="新細明體" w:hAnsi="Times New Roman" w:cs="Times New Roman"/>
        </w:rPr>
      </w:pPr>
      <w:r w:rsidRPr="00BA77D4">
        <w:rPr>
          <w:rFonts w:ascii="Times New Roman" w:eastAsia="新細明體" w:hAnsi="Times New Roman" w:cs="Times New Roman"/>
        </w:rPr>
        <w:t>從《防止賄賂條例》的角度來看，保險中介人</w:t>
      </w:r>
      <w:r w:rsidRPr="00BA77D4">
        <w:rPr>
          <w:rFonts w:ascii="Times New Roman" w:eastAsia="新細明體" w:hAnsi="Times New Roman" w:cs="Times New Roman"/>
          <w:lang w:eastAsia="zh-HK"/>
        </w:rPr>
        <w:t>都</w:t>
      </w:r>
      <w:r w:rsidRPr="00BA77D4">
        <w:rPr>
          <w:rFonts w:ascii="Times New Roman" w:eastAsia="新細明體" w:hAnsi="Times New Roman" w:cs="Times New Roman"/>
        </w:rPr>
        <w:t>是</w:t>
      </w:r>
      <w:r w:rsidRPr="00BA77D4">
        <w:rPr>
          <w:rFonts w:ascii="Times New Roman" w:eastAsia="新細明體" w:hAnsi="Times New Roman" w:cs="Times New Roman"/>
          <w:lang w:eastAsia="zh-HK"/>
        </w:rPr>
        <w:t>法例所指的</w:t>
      </w:r>
      <w:r w:rsidRPr="00BA77D4">
        <w:rPr>
          <w:rFonts w:ascii="Times New Roman" w:eastAsia="新細明體" w:hAnsi="Times New Roman" w:cs="Times New Roman"/>
        </w:rPr>
        <w:t>「代理人」，而他們各自所代表的對象便是</w:t>
      </w:r>
      <w:r w:rsidRPr="00BA77D4">
        <w:rPr>
          <w:rFonts w:ascii="Times New Roman" w:eastAsia="新細明體" w:hAnsi="Times New Roman" w:cs="Times New Roman"/>
          <w:lang w:eastAsia="zh-HK"/>
        </w:rPr>
        <w:t>他們的</w:t>
      </w:r>
      <w:r w:rsidRPr="00BA77D4">
        <w:rPr>
          <w:rFonts w:ascii="Times New Roman" w:eastAsia="新細明體" w:hAnsi="Times New Roman" w:cs="Times New Roman"/>
        </w:rPr>
        <w:t>「主事人」。</w:t>
      </w:r>
      <w:r w:rsidRPr="00BA77D4">
        <w:rPr>
          <w:rFonts w:ascii="Times New Roman" w:eastAsia="新細明體" w:hAnsi="Times New Roman" w:cs="Times New Roman"/>
          <w:lang w:eastAsia="zh-HK"/>
        </w:rPr>
        <w:t>「</w:t>
      </w:r>
      <w:r w:rsidRPr="00BA77D4">
        <w:rPr>
          <w:rFonts w:ascii="Times New Roman" w:eastAsia="新細明體" w:hAnsi="Times New Roman" w:cs="Times New Roman"/>
        </w:rPr>
        <w:t>代理人</w:t>
      </w:r>
      <w:r w:rsidRPr="00BA77D4">
        <w:rPr>
          <w:rFonts w:ascii="Times New Roman" w:eastAsia="新細明體" w:hAnsi="Times New Roman" w:cs="Times New Roman"/>
          <w:lang w:eastAsia="zh-HK"/>
        </w:rPr>
        <w:t>」</w:t>
      </w:r>
      <w:r w:rsidRPr="00BA77D4">
        <w:rPr>
          <w:rFonts w:ascii="Times New Roman" w:eastAsia="新細明體" w:hAnsi="Times New Roman" w:cs="Times New Roman"/>
        </w:rPr>
        <w:t>在處理</w:t>
      </w:r>
      <w:r w:rsidRPr="00BA77D4">
        <w:rPr>
          <w:rFonts w:ascii="Times New Roman" w:eastAsia="新細明體" w:hAnsi="Times New Roman" w:cs="Times New Roman"/>
          <w:lang w:eastAsia="zh-HK"/>
        </w:rPr>
        <w:t>「</w:t>
      </w:r>
      <w:r w:rsidRPr="00BA77D4">
        <w:rPr>
          <w:rFonts w:ascii="Times New Roman" w:eastAsia="新細明體" w:hAnsi="Times New Roman" w:cs="Times New Roman"/>
        </w:rPr>
        <w:t>主事人</w:t>
      </w:r>
      <w:r w:rsidRPr="00BA77D4">
        <w:rPr>
          <w:rFonts w:ascii="Times New Roman" w:eastAsia="新細明體" w:hAnsi="Times New Roman" w:cs="Times New Roman"/>
          <w:lang w:eastAsia="zh-HK"/>
        </w:rPr>
        <w:t>」</w:t>
      </w:r>
      <w:r w:rsidRPr="00BA77D4">
        <w:rPr>
          <w:rFonts w:ascii="Times New Roman" w:eastAsia="新細明體" w:hAnsi="Times New Roman" w:cs="Times New Roman"/>
        </w:rPr>
        <w:t>相關</w:t>
      </w:r>
      <w:r w:rsidRPr="00BA77D4">
        <w:rPr>
          <w:rFonts w:ascii="Times New Roman" w:eastAsia="新細明體" w:hAnsi="Times New Roman" w:cs="Times New Roman"/>
          <w:lang w:eastAsia="zh-HK"/>
        </w:rPr>
        <w:t>的</w:t>
      </w:r>
      <w:r w:rsidRPr="00BA77D4">
        <w:rPr>
          <w:rFonts w:ascii="Times New Roman" w:eastAsia="新細明體" w:hAnsi="Times New Roman" w:cs="Times New Roman"/>
        </w:rPr>
        <w:t>事務時必須恪守誠信，</w:t>
      </w:r>
      <w:r w:rsidRPr="00BA77D4">
        <w:rPr>
          <w:rFonts w:ascii="Times New Roman" w:eastAsia="新細明體" w:hAnsi="Times New Roman" w:cs="Times New Roman"/>
          <w:lang w:eastAsia="zh-HK"/>
        </w:rPr>
        <w:t>如未有得到其「主事人」許可索取或</w:t>
      </w:r>
      <w:r w:rsidRPr="00BA77D4">
        <w:rPr>
          <w:rFonts w:ascii="Times New Roman" w:eastAsia="新細明體" w:hAnsi="Times New Roman" w:cs="Times New Roman"/>
        </w:rPr>
        <w:t>收受利益，</w:t>
      </w:r>
      <w:r w:rsidRPr="00BA77D4">
        <w:rPr>
          <w:rFonts w:ascii="Times New Roman" w:eastAsia="新細明體" w:hAnsi="Times New Roman" w:cs="Times New Roman"/>
          <w:lang w:eastAsia="zh-HK"/>
        </w:rPr>
        <w:t>從而影</w:t>
      </w:r>
      <w:r w:rsidRPr="00BA77D4">
        <w:rPr>
          <w:rFonts w:ascii="Times New Roman" w:eastAsia="新細明體" w:hAnsi="Times New Roman" w:cs="Times New Roman"/>
        </w:rPr>
        <w:t>響</w:t>
      </w:r>
      <w:r w:rsidRPr="00BA77D4">
        <w:rPr>
          <w:rFonts w:ascii="Times New Roman" w:eastAsia="新細明體" w:hAnsi="Times New Roman" w:cs="Times New Roman"/>
          <w:lang w:eastAsia="zh-HK"/>
        </w:rPr>
        <w:t>他們的公事運作（</w:t>
      </w:r>
      <w:r w:rsidRPr="00BA77D4">
        <w:rPr>
          <w:rFonts w:ascii="Times New Roman" w:eastAsia="新細明體" w:hAnsi="Times New Roman" w:cs="Times New Roman"/>
        </w:rPr>
        <w:t>例如便利保險申請、索償或轉介服務等）</w:t>
      </w:r>
      <w:r w:rsidRPr="00BA77D4">
        <w:rPr>
          <w:rFonts w:ascii="Times New Roman" w:eastAsia="新細明體" w:hAnsi="Times New Roman" w:cs="Times New Roman"/>
          <w:szCs w:val="24"/>
        </w:rPr>
        <w:t>，</w:t>
      </w:r>
      <w:r w:rsidRPr="00BA77D4">
        <w:rPr>
          <w:rFonts w:ascii="Times New Roman" w:eastAsia="新細明體" w:hAnsi="Times New Roman" w:cs="Times New Roman"/>
          <w:lang w:eastAsia="zh-HK"/>
        </w:rPr>
        <w:t>便有可能觸犯</w:t>
      </w:r>
      <w:r w:rsidRPr="00BA77D4">
        <w:rPr>
          <w:rFonts w:ascii="Times New Roman" w:eastAsia="新細明體" w:hAnsi="Times New Roman" w:cs="Times New Roman"/>
        </w:rPr>
        <w:t>《防止賄賂條例》；</w:t>
      </w:r>
      <w:r w:rsidRPr="00BA77D4">
        <w:rPr>
          <w:rFonts w:ascii="Times New Roman" w:eastAsia="新細明體" w:hAnsi="Times New Roman" w:cs="Times New Roman"/>
          <w:lang w:eastAsia="zh-HK"/>
        </w:rPr>
        <w:t>而提供利益予「代理人」的一方亦同樣犯法</w:t>
      </w:r>
      <w:r w:rsidRPr="00BA77D4">
        <w:rPr>
          <w:rFonts w:ascii="Times New Roman" w:eastAsia="新細明體" w:hAnsi="Times New Roman" w:cs="Times New Roman"/>
        </w:rPr>
        <w:t>。</w:t>
      </w:r>
      <w:r w:rsidRPr="00BA77D4">
        <w:rPr>
          <w:rFonts w:ascii="Times New Roman" w:eastAsia="新細明體" w:hAnsi="Times New Roman" w:cs="Times New Roman"/>
          <w:lang w:eastAsia="zh-HK"/>
        </w:rPr>
        <w:t>舉個例</w:t>
      </w:r>
      <w:r w:rsidRPr="00BA77D4">
        <w:rPr>
          <w:rFonts w:ascii="Times New Roman" w:eastAsia="新細明體" w:hAnsi="Times New Roman" w:cs="Times New Roman"/>
        </w:rPr>
        <w:t>子</w:t>
      </w:r>
      <w:r w:rsidRPr="00BA77D4">
        <w:rPr>
          <w:rFonts w:ascii="Times New Roman" w:eastAsia="新細明體" w:hAnsi="Times New Roman" w:cs="Times New Roman"/>
          <w:lang w:eastAsia="zh-HK"/>
        </w:rPr>
        <w:t>，如</w:t>
      </w:r>
      <w:r w:rsidRPr="00BA77D4">
        <w:rPr>
          <w:rFonts w:ascii="Times New Roman" w:eastAsia="新細明體" w:hAnsi="Times New Roman" w:cs="Times New Roman"/>
        </w:rPr>
        <w:t>投保</w:t>
      </w:r>
      <w:r w:rsidRPr="00BA77D4">
        <w:rPr>
          <w:rFonts w:ascii="Times New Roman" w:eastAsia="新細明體" w:hAnsi="Times New Roman" w:cs="Times New Roman"/>
          <w:lang w:eastAsia="zh-HK"/>
        </w:rPr>
        <w:t>人在</w:t>
      </w:r>
      <w:r w:rsidRPr="00BA77D4">
        <w:rPr>
          <w:rFonts w:ascii="Times New Roman" w:eastAsia="新細明體" w:hAnsi="Times New Roman" w:cs="Times New Roman"/>
        </w:rPr>
        <w:t>透過保險代理投保期間，向保險代理提供利益以誘使對方協助隱瞞病歷或加快處理索償申請等，</w:t>
      </w:r>
      <w:r w:rsidRPr="00BA77D4">
        <w:rPr>
          <w:rFonts w:ascii="Times New Roman" w:eastAsia="新細明體" w:hAnsi="Times New Roman" w:cs="Times New Roman"/>
          <w:lang w:eastAsia="zh-HK"/>
        </w:rPr>
        <w:t>投保人及保險代理均有</w:t>
      </w:r>
      <w:r w:rsidRPr="00BA77D4">
        <w:rPr>
          <w:rFonts w:ascii="Times New Roman" w:eastAsia="新細明體" w:hAnsi="Times New Roman" w:cs="Times New Roman"/>
        </w:rPr>
        <w:t>可能</w:t>
      </w:r>
      <w:r w:rsidRPr="00BA77D4">
        <w:rPr>
          <w:rFonts w:ascii="Times New Roman" w:eastAsia="新細明體" w:hAnsi="Times New Roman" w:cs="Times New Roman"/>
          <w:lang w:eastAsia="zh-HK"/>
        </w:rPr>
        <w:t>因行賄及受賄而</w:t>
      </w:r>
      <w:r w:rsidRPr="00BA77D4">
        <w:rPr>
          <w:rFonts w:ascii="Times New Roman" w:eastAsia="新細明體" w:hAnsi="Times New Roman" w:cs="Times New Roman"/>
        </w:rPr>
        <w:t>觸犯《防止賄賂條例》。</w:t>
      </w:r>
      <w:r w:rsidRPr="00BA77D4">
        <w:rPr>
          <w:rFonts w:ascii="Times New Roman" w:eastAsia="新細明體" w:hAnsi="Times New Roman" w:cs="Times New Roman"/>
          <w:szCs w:val="24"/>
        </w:rPr>
        <w:t>而無論利益所涉及的價值多少，只要出於貪污動機，都有可能觸犯防賄法例。</w:t>
      </w:r>
    </w:p>
    <w:p w14:paraId="0BF2862B" w14:textId="77777777" w:rsidR="00ED2F5E" w:rsidRPr="00BA77D4" w:rsidRDefault="00ED2F5E" w:rsidP="008E2F6D">
      <w:pPr>
        <w:spacing w:line="276" w:lineRule="auto"/>
        <w:ind w:firstLineChars="177" w:firstLine="425"/>
        <w:jc w:val="both"/>
        <w:rPr>
          <w:rFonts w:ascii="Times New Roman" w:eastAsia="新細明體" w:hAnsi="Times New Roman" w:cs="Times New Roman"/>
        </w:rPr>
      </w:pPr>
    </w:p>
    <w:p w14:paraId="7FD50F1C" w14:textId="4EBAB40F" w:rsidR="00ED2F5E" w:rsidRDefault="00ED2F5E" w:rsidP="008E2F6D">
      <w:pPr>
        <w:spacing w:line="276" w:lineRule="auto"/>
        <w:ind w:firstLine="425"/>
        <w:jc w:val="both"/>
        <w:rPr>
          <w:rFonts w:ascii="Times New Roman" w:eastAsia="新細明體" w:hAnsi="Times New Roman" w:cs="Times New Roman"/>
          <w:szCs w:val="24"/>
        </w:rPr>
      </w:pPr>
      <w:r w:rsidRPr="00BA77D4">
        <w:rPr>
          <w:rFonts w:ascii="Times New Roman" w:eastAsia="新細明體" w:hAnsi="Times New Roman" w:cs="Times New Roman"/>
          <w:szCs w:val="24"/>
          <w:lang w:eastAsia="zh-HK"/>
        </w:rPr>
        <w:t>最後一提</w:t>
      </w:r>
      <w:r w:rsidRPr="00BA77D4">
        <w:rPr>
          <w:rFonts w:ascii="Times New Roman" w:eastAsia="新細明體" w:hAnsi="Times New Roman" w:cs="Times New Roman"/>
          <w:szCs w:val="24"/>
        </w:rPr>
        <w:t>，不論你是透過哪類保險中介人投保，都必須了解作為投保人的權利與責任。當中包括了解自己的實際需要</w:t>
      </w:r>
      <w:r w:rsidRPr="00BA77D4">
        <w:rPr>
          <w:rFonts w:ascii="Times New Roman" w:eastAsia="新細明體" w:hAnsi="Times New Roman" w:cs="Times New Roman"/>
          <w:szCs w:val="24"/>
          <w:lang w:eastAsia="zh-HK"/>
        </w:rPr>
        <w:t>及能力</w:t>
      </w:r>
      <w:r w:rsidRPr="00BA77D4">
        <w:rPr>
          <w:rFonts w:ascii="Times New Roman" w:eastAsia="新細明體" w:hAnsi="Times New Roman" w:cs="Times New Roman"/>
          <w:szCs w:val="24"/>
        </w:rPr>
        <w:t>、中介人的背景及保單的內容等；此外在投保或</w:t>
      </w:r>
      <w:proofErr w:type="gramStart"/>
      <w:r w:rsidRPr="00BA77D4">
        <w:rPr>
          <w:rFonts w:ascii="Times New Roman" w:eastAsia="新細明體" w:hAnsi="Times New Roman" w:cs="Times New Roman"/>
          <w:szCs w:val="24"/>
        </w:rPr>
        <w:t>索償時亦</w:t>
      </w:r>
      <w:proofErr w:type="gramEnd"/>
      <w:r w:rsidRPr="00BA77D4">
        <w:rPr>
          <w:rFonts w:ascii="Times New Roman" w:eastAsia="新細明體" w:hAnsi="Times New Roman" w:cs="Times New Roman"/>
          <w:szCs w:val="24"/>
        </w:rPr>
        <w:t>必須誠實及準確地披露相關資料，切勿隱瞞重要資訊或提交虛假資料，以免影響你的保障甚或觸犯法例。</w:t>
      </w:r>
      <w:r w:rsidRPr="00BA77D4">
        <w:rPr>
          <w:rFonts w:ascii="Times New Roman" w:eastAsia="新細明體" w:hAnsi="Times New Roman" w:cs="Times New Roman"/>
          <w:szCs w:val="24"/>
        </w:rPr>
        <w:t xml:space="preserve"> </w:t>
      </w:r>
    </w:p>
    <w:p w14:paraId="6B9A8E39" w14:textId="234F0B55" w:rsidR="00BA77D4" w:rsidRDefault="00BA77D4" w:rsidP="008E2F6D">
      <w:pPr>
        <w:spacing w:line="276" w:lineRule="auto"/>
        <w:ind w:firstLine="425"/>
        <w:jc w:val="both"/>
        <w:rPr>
          <w:rFonts w:ascii="Times New Roman" w:eastAsia="新細明體" w:hAnsi="Times New Roman" w:cs="Times New Roman"/>
          <w:szCs w:val="24"/>
        </w:rPr>
      </w:pPr>
    </w:p>
    <w:p w14:paraId="2A7281A4" w14:textId="7770EC60" w:rsidR="00BA77D4" w:rsidRPr="00BA77D4" w:rsidRDefault="00BA77D4" w:rsidP="008E2F6D">
      <w:pPr>
        <w:spacing w:line="276" w:lineRule="auto"/>
        <w:ind w:firstLine="425"/>
        <w:jc w:val="both"/>
        <w:rPr>
          <w:rFonts w:ascii="Times New Roman" w:eastAsia="新細明體" w:hAnsi="Times New Roman" w:cs="Times New Roman" w:hint="eastAsia"/>
        </w:rPr>
      </w:pPr>
      <w:r w:rsidRPr="00BA77D4">
        <w:rPr>
          <w:rFonts w:ascii="Times New Roman" w:eastAsia="新細明體" w:hAnsi="Times New Roman" w:cs="Times New Roman" w:hint="eastAsia"/>
        </w:rPr>
        <w:t>如欲了解更多保險業防貪資訊，請即瀏覽</w:t>
      </w:r>
      <w:hyperlink r:id="rId5" w:history="1">
        <w:r w:rsidRPr="00B87576">
          <w:rPr>
            <w:rStyle w:val="a4"/>
            <w:rFonts w:ascii="Times New Roman" w:eastAsia="新細明體" w:hAnsi="Times New Roman" w:cs="Times New Roman" w:hint="eastAsia"/>
          </w:rPr>
          <w:t>「誠信創未來」保險業道德專題網站</w:t>
        </w:r>
      </w:hyperlink>
      <w:r w:rsidR="00B87576">
        <w:rPr>
          <w:rFonts w:ascii="Times New Roman" w:eastAsia="新細明體" w:hAnsi="Times New Roman" w:cs="Times New Roman" w:hint="eastAsia"/>
          <w:lang w:eastAsia="zh-HK"/>
        </w:rPr>
        <w:t>(</w:t>
      </w:r>
      <w:hyperlink r:id="rId6" w:history="1">
        <w:r w:rsidRPr="004D1B5C">
          <w:rPr>
            <w:rStyle w:val="a4"/>
            <w:rFonts w:ascii="Times New Roman" w:eastAsia="新細明體" w:hAnsi="Times New Roman" w:cs="Times New Roman" w:hint="eastAsia"/>
          </w:rPr>
          <w:t>https://hkbedc.icac.hk/insurance</w:t>
        </w:r>
      </w:hyperlink>
      <w:r w:rsidR="00B87576">
        <w:rPr>
          <w:rFonts w:ascii="Times New Roman" w:eastAsia="新細明體" w:hAnsi="Times New Roman" w:cs="Times New Roman"/>
        </w:rPr>
        <w:t>)</w:t>
      </w:r>
      <w:r w:rsidRPr="00BA77D4">
        <w:rPr>
          <w:rFonts w:ascii="Times New Roman" w:eastAsia="新細明體" w:hAnsi="Times New Roman" w:cs="Times New Roman" w:hint="eastAsia"/>
        </w:rPr>
        <w:t>。</w:t>
      </w:r>
    </w:p>
    <w:p w14:paraId="41018DE6" w14:textId="7B5F2424" w:rsidR="00011602" w:rsidRDefault="00011602" w:rsidP="008E2F6D">
      <w:pPr>
        <w:spacing w:line="276" w:lineRule="auto"/>
        <w:jc w:val="both"/>
        <w:rPr>
          <w:rFonts w:ascii="Times New Roman" w:eastAsia="新細明體" w:hAnsi="Times New Roman" w:cs="Times New Roman"/>
        </w:rPr>
      </w:pPr>
    </w:p>
    <w:p w14:paraId="0BFA7D41" w14:textId="23A3E9FA" w:rsidR="00BA77D4" w:rsidRDefault="00BA77D4" w:rsidP="008E2F6D">
      <w:pPr>
        <w:spacing w:line="276" w:lineRule="auto"/>
        <w:jc w:val="both"/>
        <w:rPr>
          <w:rFonts w:ascii="Times New Roman" w:eastAsia="新細明體" w:hAnsi="Times New Roman" w:cs="Times New Roman"/>
        </w:rPr>
      </w:pPr>
    </w:p>
    <w:p w14:paraId="6253DA9C" w14:textId="140661CC" w:rsidR="00BA77D4" w:rsidRPr="00BA77D4" w:rsidRDefault="00B87576" w:rsidP="0069410A">
      <w:pPr>
        <w:spacing w:line="276" w:lineRule="auto"/>
        <w:jc w:val="right"/>
        <w:rPr>
          <w:rFonts w:ascii="Times New Roman" w:eastAsia="新細明體" w:hAnsi="Times New Roman" w:cs="Times New Roman" w:hint="eastAsia"/>
          <w:lang w:eastAsia="zh-HK"/>
        </w:rPr>
      </w:pPr>
      <w:r>
        <w:rPr>
          <w:rFonts w:ascii="Times New Roman" w:eastAsia="新細明體" w:hAnsi="Times New Roman" w:cs="Times New Roman"/>
          <w:lang w:eastAsia="zh-HK"/>
        </w:rPr>
        <w:t>(</w:t>
      </w:r>
      <w:r w:rsidR="00BA77D4">
        <w:rPr>
          <w:rFonts w:ascii="Times New Roman" w:eastAsia="新細明體" w:hAnsi="Times New Roman" w:cs="Times New Roman" w:hint="eastAsia"/>
          <w:lang w:eastAsia="zh-HK"/>
        </w:rPr>
        <w:t>資料</w:t>
      </w:r>
      <w:r w:rsidR="00BA77D4" w:rsidRPr="00BA77D4">
        <w:rPr>
          <w:rFonts w:ascii="Times New Roman" w:eastAsia="新細明體" w:hAnsi="Times New Roman" w:cs="Times New Roman" w:hint="eastAsia"/>
          <w:lang w:eastAsia="zh-HK"/>
        </w:rPr>
        <w:t>由廉政公署</w:t>
      </w:r>
      <w:hyperlink r:id="rId7" w:history="1">
        <w:r w:rsidR="00BA77D4" w:rsidRPr="0069410A">
          <w:rPr>
            <w:rStyle w:val="a4"/>
            <w:rFonts w:ascii="Times New Roman" w:eastAsia="新細明體" w:hAnsi="Times New Roman" w:cs="Times New Roman" w:hint="eastAsia"/>
            <w:lang w:eastAsia="zh-HK"/>
          </w:rPr>
          <w:t>香港商業道德發展中心</w:t>
        </w:r>
      </w:hyperlink>
      <w:r w:rsidR="00BA77D4" w:rsidRPr="00BA77D4">
        <w:rPr>
          <w:rFonts w:ascii="Times New Roman" w:eastAsia="新細明體" w:hAnsi="Times New Roman" w:cs="Times New Roman" w:hint="eastAsia"/>
          <w:lang w:eastAsia="zh-HK"/>
        </w:rPr>
        <w:t>提供</w:t>
      </w:r>
      <w:r>
        <w:rPr>
          <w:rFonts w:ascii="Times New Roman" w:eastAsia="新細明體" w:hAnsi="Times New Roman" w:cs="Times New Roman" w:hint="eastAsia"/>
          <w:lang w:eastAsia="zh-HK"/>
        </w:rPr>
        <w:t>)</w:t>
      </w:r>
    </w:p>
    <w:sectPr w:rsidR="00BA77D4" w:rsidRPr="00BA77D4" w:rsidSect="00ED2F5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CF5"/>
    <w:rsid w:val="00011602"/>
    <w:rsid w:val="00636E74"/>
    <w:rsid w:val="0069410A"/>
    <w:rsid w:val="00885CF5"/>
    <w:rsid w:val="008E2F6D"/>
    <w:rsid w:val="00B87576"/>
    <w:rsid w:val="00BA77D4"/>
    <w:rsid w:val="00ED2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3CC2E"/>
  <w15:chartTrackingRefBased/>
  <w15:docId w15:val="{55E73572-E62C-43FC-9B0F-04AD2A1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77D4"/>
    <w:rPr>
      <w:color w:val="0563C1" w:themeColor="hyperlink"/>
      <w:u w:val="single"/>
    </w:rPr>
  </w:style>
  <w:style w:type="character" w:styleId="a5">
    <w:name w:val="Unresolved Mention"/>
    <w:basedOn w:val="a0"/>
    <w:uiPriority w:val="99"/>
    <w:semiHidden/>
    <w:unhideWhenUsed/>
    <w:rsid w:val="00BA7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kbedc.icac.hk/zh-ha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kbedc.icac.hk/insurance" TargetMode="External"/><Relationship Id="rId5" Type="http://schemas.openxmlformats.org/officeDocument/2006/relationships/hyperlink" Target="https://hkbedc.icac.hk/insurance/t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424E-3061-4C93-A7E3-4CF3461A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128</Words>
  <Characters>731</Characters>
  <Application>Microsoft Office Word</Application>
  <DocSecurity>0</DocSecurity>
  <Lines>6</Lines>
  <Paragraphs>1</Paragraphs>
  <ScaleCrop>false</ScaleCrop>
  <Company>ICAC</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Karen Wong</cp:lastModifiedBy>
  <cp:revision>4</cp:revision>
  <cp:lastPrinted>2020-12-02T03:18:00Z</cp:lastPrinted>
  <dcterms:created xsi:type="dcterms:W3CDTF">2020-12-01T09:28:00Z</dcterms:created>
  <dcterms:modified xsi:type="dcterms:W3CDTF">2020-12-02T03:22:00Z</dcterms:modified>
</cp:coreProperties>
</file>